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2"/>
      </w:tblGrid>
      <w:tr w:rsidR="00B9011B" w14:paraId="082FEDBD" w14:textId="77777777">
        <w:tc>
          <w:tcPr>
            <w:tcW w:w="923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72E7B5" w14:textId="77777777" w:rsidR="00B9011B" w:rsidRDefault="007D4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0C1D49">
              <w:rPr>
                <w:rFonts w:ascii="Times New Roman" w:hAnsi="Times New Roman" w:cs="Times New Roman"/>
              </w:rPr>
              <w:t>Юридическая азбука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>1234567890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, КПП </w:t>
            </w:r>
            <w:r>
              <w:rPr>
                <w:rFonts w:ascii="Times New Roman" w:hAnsi="Times New Roman" w:cs="Times New Roman"/>
                <w:b/>
              </w:rPr>
              <w:t>123401001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, ОКПО </w:t>
            </w:r>
            <w:r>
              <w:rPr>
                <w:rStyle w:val="fill"/>
                <w:rFonts w:ascii="Times New Roman" w:hAnsi="Times New Roman" w:cs="Times New Roman"/>
                <w:bCs w:val="0"/>
                <w:i w:val="0"/>
                <w:color w:val="auto"/>
              </w:rPr>
              <w:t>12345000</w:t>
            </w:r>
          </w:p>
        </w:tc>
      </w:tr>
      <w:tr w:rsidR="00B9011B" w14:paraId="3229B6E1" w14:textId="77777777">
        <w:tc>
          <w:tcPr>
            <w:tcW w:w="923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01D1D" w14:textId="77777777" w:rsidR="00B9011B" w:rsidRDefault="00B901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59AB4F" w14:textId="77777777" w:rsidR="00B9011B" w:rsidRDefault="007D434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C0DB9CF" w14:textId="77777777" w:rsidR="00B9011B" w:rsidRPr="000C1D49" w:rsidRDefault="007D434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49">
        <w:rPr>
          <w:rFonts w:ascii="Times New Roman" w:hAnsi="Times New Roman" w:cs="Times New Roman"/>
          <w:b/>
          <w:bCs/>
          <w:sz w:val="24"/>
          <w:szCs w:val="24"/>
        </w:rPr>
        <w:t>ПРИКАЗ № 501</w:t>
      </w:r>
      <w:r w:rsidRPr="000C1D49">
        <w:rPr>
          <w:rFonts w:ascii="Times New Roman" w:hAnsi="Times New Roman" w:cs="Times New Roman"/>
          <w:b/>
          <w:bCs/>
          <w:sz w:val="24"/>
          <w:szCs w:val="24"/>
        </w:rPr>
        <w:br/>
        <w:t>о внесении дополнений в Положение учетной политики на 2021 год</w:t>
      </w:r>
    </w:p>
    <w:p w14:paraId="159E1850" w14:textId="77777777" w:rsidR="00B9011B" w:rsidRDefault="007D434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8"/>
        <w:gridCol w:w="4784"/>
      </w:tblGrid>
      <w:tr w:rsidR="00B9011B" w14:paraId="7A274B80" w14:textId="77777777">
        <w:tc>
          <w:tcPr>
            <w:tcW w:w="444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76DEE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47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13E7E" w14:textId="77777777" w:rsidR="00B9011B" w:rsidRDefault="007D43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30.12.2020</w:t>
            </w:r>
          </w:p>
        </w:tc>
      </w:tr>
    </w:tbl>
    <w:p w14:paraId="508864A3" w14:textId="77777777" w:rsidR="00B9011B" w:rsidRDefault="00B9011B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1B8993DD" w14:textId="77777777" w:rsidR="00B9011B" w:rsidRDefault="007D4347" w:rsidP="000C1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в связи с открытием нового производства ООО «</w:t>
      </w:r>
      <w:r w:rsidR="000C1D49">
        <w:rPr>
          <w:rFonts w:ascii="Times New Roman" w:hAnsi="Times New Roman" w:cs="Times New Roman"/>
        </w:rPr>
        <w:t>Юридическая азбука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 xml:space="preserve">планирует приобрести дорогостоящее имущество. В связи с этим, </w:t>
      </w:r>
    </w:p>
    <w:p w14:paraId="07FA462D" w14:textId="77777777" w:rsidR="00B9011B" w:rsidRDefault="00B9011B" w:rsidP="000C1D4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762EB5D" w14:textId="77777777" w:rsidR="00B9011B" w:rsidRDefault="007D4347" w:rsidP="000C1D4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8EC1F69" w14:textId="77777777" w:rsidR="00B9011B" w:rsidRDefault="00B9011B" w:rsidP="000C1D4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57DC3B4" w14:textId="77777777" w:rsidR="00B9011B" w:rsidRDefault="007D4347" w:rsidP="000C1D4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учетную политику для целей налогообложения на 2021 г. п. 8 в следующей редакции: «8. На основании п. 9 ст. 258 НК РФ ООО «</w:t>
      </w:r>
      <w:r w:rsidR="000C1D49">
        <w:rPr>
          <w:rFonts w:ascii="Times New Roman" w:hAnsi="Times New Roman" w:cs="Times New Roman"/>
        </w:rPr>
        <w:t>Юридическая азбука</w:t>
      </w:r>
      <w:r>
        <w:rPr>
          <w:rFonts w:ascii="Times New Roman" w:hAnsi="Times New Roman" w:cs="Times New Roman"/>
        </w:rPr>
        <w:t>» включает в расходы отчетного (налогового) периода расходы на приобретение и доведение до состояния, пригодного к использованию, основных средств, относящихся к третьей-се</w:t>
      </w:r>
      <w:bookmarkStart w:id="0" w:name="_GoBack"/>
      <w:bookmarkEnd w:id="0"/>
      <w:r>
        <w:rPr>
          <w:rFonts w:ascii="Times New Roman" w:hAnsi="Times New Roman" w:cs="Times New Roman"/>
        </w:rPr>
        <w:t>дьмой амортизационным группам, в размере 30% первоначальной стоимости».</w:t>
      </w:r>
    </w:p>
    <w:p w14:paraId="34C9B1F3" w14:textId="77777777" w:rsidR="00B9011B" w:rsidRDefault="00B9011B" w:rsidP="000C1D49">
      <w:pPr>
        <w:rPr>
          <w:rFonts w:ascii="Times New Roman" w:hAnsi="Times New Roman" w:cs="Times New Roman"/>
        </w:rPr>
      </w:pPr>
    </w:p>
    <w:p w14:paraId="38BC7DC9" w14:textId="77777777" w:rsidR="00B9011B" w:rsidRDefault="007D4347" w:rsidP="000C1D4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 внесенные в учетную политику для целей налогообложения настоящим приказом, применяются с 1 января 2021 г.</w:t>
      </w:r>
    </w:p>
    <w:p w14:paraId="32325EF0" w14:textId="77777777" w:rsidR="00B9011B" w:rsidRDefault="00B9011B" w:rsidP="000C1D49">
      <w:pPr>
        <w:rPr>
          <w:rFonts w:ascii="Times New Roman" w:hAnsi="Times New Roman" w:cs="Times New Roman"/>
        </w:rPr>
      </w:pPr>
    </w:p>
    <w:p w14:paraId="5170EBA3" w14:textId="77777777" w:rsidR="00B9011B" w:rsidRDefault="007D4347" w:rsidP="000C1D4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 настоящим Приказом всех сотрудников организации, имеющих отношение к учетному процессу.</w:t>
      </w:r>
    </w:p>
    <w:p w14:paraId="740CACDF" w14:textId="77777777" w:rsidR="00B9011B" w:rsidRDefault="00B9011B" w:rsidP="000C1D4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550CCFE" w14:textId="77777777" w:rsidR="00B9011B" w:rsidRDefault="007D4347" w:rsidP="000C1D49">
      <w:pPr>
        <w:pStyle w:val="af0"/>
        <w:numPr>
          <w:ilvl w:val="0"/>
          <w:numId w:val="1"/>
        </w:numPr>
        <w:tabs>
          <w:tab w:val="clear" w:pos="4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главного бухгалтера ООО «</w:t>
      </w:r>
      <w:r w:rsidR="000C1D49" w:rsidRPr="000C1D49">
        <w:rPr>
          <w:rFonts w:ascii="Times New Roman" w:hAnsi="Times New Roman" w:cs="Times New Roman"/>
          <w:sz w:val="24"/>
          <w:szCs w:val="24"/>
        </w:rPr>
        <w:t>Юридическая азбука</w:t>
      </w:r>
      <w:r>
        <w:rPr>
          <w:rFonts w:ascii="Times New Roman" w:hAnsi="Times New Roman" w:cs="Times New Roman"/>
          <w:sz w:val="24"/>
          <w:szCs w:val="24"/>
        </w:rPr>
        <w:t>» Александрову Александру Александровну.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7"/>
        <w:gridCol w:w="240"/>
        <w:gridCol w:w="1879"/>
        <w:gridCol w:w="555"/>
        <w:gridCol w:w="2149"/>
      </w:tblGrid>
      <w:tr w:rsidR="00B9011B" w14:paraId="0230D978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7D4E7FE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Генеральный директор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4CC33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A7A98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Петров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E10A8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C41C509" w14:textId="77777777" w:rsidR="00B9011B" w:rsidRDefault="007D43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П.П. Петров  </w:t>
            </w:r>
          </w:p>
        </w:tc>
      </w:tr>
      <w:tr w:rsidR="00B9011B" w14:paraId="2F170940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71372FD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F15B3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050F1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0DEA05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D78BB1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B9011B" w14:paraId="624A965D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1CAB125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FAAA8F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E3326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D14BE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70191FF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B9011B" w14:paraId="2F24D889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774680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приказом ознакомлен(а):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878BD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CB523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Style w:val="fill"/>
                <w:rFonts w:ascii="Times New Roman" w:hAnsi="Times New Roman" w:cs="Times New Roman"/>
                <w:bCs w:val="0"/>
                <w:iCs w:val="0"/>
                <w:color w:val="auto"/>
              </w:rPr>
              <w:t>Александрова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DEEAF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1A89C9" w14:textId="77777777" w:rsidR="00B9011B" w:rsidRDefault="007D43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А.А. Александрова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B9011B" w14:paraId="3CD389B8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393C48E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84BAF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AC5915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252AB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38A545F" w14:textId="77777777" w:rsidR="00B9011B" w:rsidRDefault="007D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14:paraId="1A571D15" w14:textId="77777777" w:rsidR="007D4347" w:rsidRDefault="007D434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30.12.2020</w:t>
      </w:r>
    </w:p>
    <w:sectPr w:rsidR="007D4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97" w:bottom="1134" w:left="139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1AF7" w14:textId="77777777" w:rsidR="00936041" w:rsidRDefault="00936041">
      <w:r>
        <w:separator/>
      </w:r>
    </w:p>
  </w:endnote>
  <w:endnote w:type="continuationSeparator" w:id="0">
    <w:p w14:paraId="3191EE9F" w14:textId="77777777" w:rsidR="00936041" w:rsidRDefault="0093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2526" w14:textId="77777777" w:rsidR="00B9011B" w:rsidRDefault="00B901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65AD" w14:textId="77777777" w:rsidR="00B9011B" w:rsidRDefault="00B901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B36D" w14:textId="77777777" w:rsidR="00B9011B" w:rsidRDefault="00B901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9402" w14:textId="77777777" w:rsidR="00936041" w:rsidRDefault="00936041">
      <w:r>
        <w:separator/>
      </w:r>
    </w:p>
  </w:footnote>
  <w:footnote w:type="continuationSeparator" w:id="0">
    <w:p w14:paraId="2A3E6A37" w14:textId="77777777" w:rsidR="00936041" w:rsidRDefault="0093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C94A" w14:textId="77777777" w:rsidR="00B9011B" w:rsidRDefault="00B901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D02A" w14:textId="77777777" w:rsidR="00B9011B" w:rsidRDefault="00B901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C19D" w14:textId="77777777" w:rsidR="00B9011B" w:rsidRDefault="00B901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A48E"/>
    <w:multiLevelType w:val="singleLevel"/>
    <w:tmpl w:val="32D6A4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84"/>
    <w:rsid w:val="00046A7E"/>
    <w:rsid w:val="000B17E7"/>
    <w:rsid w:val="000C1D49"/>
    <w:rsid w:val="00176B7D"/>
    <w:rsid w:val="002C1861"/>
    <w:rsid w:val="002D2520"/>
    <w:rsid w:val="00426548"/>
    <w:rsid w:val="004644F5"/>
    <w:rsid w:val="00464E84"/>
    <w:rsid w:val="004A1C61"/>
    <w:rsid w:val="004E7CAC"/>
    <w:rsid w:val="005F229C"/>
    <w:rsid w:val="0067221C"/>
    <w:rsid w:val="0070031B"/>
    <w:rsid w:val="00787F3D"/>
    <w:rsid w:val="007D4347"/>
    <w:rsid w:val="00834E27"/>
    <w:rsid w:val="00936041"/>
    <w:rsid w:val="00951F01"/>
    <w:rsid w:val="009C12D4"/>
    <w:rsid w:val="00AE016D"/>
    <w:rsid w:val="00AF1C9A"/>
    <w:rsid w:val="00B65DA4"/>
    <w:rsid w:val="00B67A6B"/>
    <w:rsid w:val="00B9011B"/>
    <w:rsid w:val="00BB70B0"/>
    <w:rsid w:val="00BE1F61"/>
    <w:rsid w:val="00C20FC8"/>
    <w:rsid w:val="00CD70F1"/>
    <w:rsid w:val="00D1059F"/>
    <w:rsid w:val="00D72E3A"/>
    <w:rsid w:val="00E5180A"/>
    <w:rsid w:val="00F23719"/>
    <w:rsid w:val="00FF3651"/>
    <w:rsid w:val="0BDA1041"/>
    <w:rsid w:val="11CA78A3"/>
    <w:rsid w:val="14FF5FDC"/>
    <w:rsid w:val="19AC2108"/>
    <w:rsid w:val="51760DDF"/>
    <w:rsid w:val="604C2BFD"/>
    <w:rsid w:val="62FB5355"/>
    <w:rsid w:val="63B070E3"/>
    <w:rsid w:val="74B527C2"/>
    <w:rsid w:val="767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80B"/>
  <w15:chartTrackingRefBased/>
  <w15:docId w15:val="{6B883265-FE64-4291-B87B-E5C6AF0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small">
    <w:name w:val="small"/>
    <w:basedOn w:val="a0"/>
    <w:rPr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Pr>
      <w:rFonts w:eastAsia="Times New Roman"/>
      <w:sz w:val="24"/>
      <w:szCs w:val="24"/>
    </w:rPr>
  </w:style>
  <w:style w:type="character" w:customStyle="1" w:styleId="maggd">
    <w:name w:val="maggd"/>
    <w:basedOn w:val="a0"/>
    <w:rPr>
      <w:color w:val="00640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Нижний колонтитул Знак"/>
    <w:basedOn w:val="a0"/>
    <w:link w:val="a8"/>
    <w:uiPriority w:val="99"/>
    <w:semiHidden/>
    <w:rPr>
      <w:rFonts w:eastAsia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Pr>
      <w:rFonts w:ascii="Consolas" w:eastAsia="Times New Roman" w:hAnsi="Consolas"/>
    </w:rPr>
  </w:style>
  <w:style w:type="character" w:customStyle="1" w:styleId="fill">
    <w:name w:val="fill"/>
    <w:basedOn w:val="a0"/>
    <w:rPr>
      <w:b/>
      <w:bCs/>
      <w:i/>
      <w:iCs/>
      <w:color w:val="FF0000"/>
    </w:rPr>
  </w:style>
  <w:style w:type="character" w:customStyle="1" w:styleId="lspace">
    <w:name w:val="lspace"/>
    <w:basedOn w:val="a0"/>
    <w:rPr>
      <w:color w:val="FF9900"/>
    </w:rPr>
  </w:style>
  <w:style w:type="character" w:customStyle="1" w:styleId="a9">
    <w:name w:val="Текст примечания Знак"/>
    <w:basedOn w:val="a0"/>
    <w:link w:val="aa"/>
    <w:uiPriority w:val="99"/>
    <w:semiHidden/>
    <w:rPr>
      <w:rFonts w:eastAsia="Times New Roman"/>
    </w:rPr>
  </w:style>
  <w:style w:type="character" w:customStyle="1" w:styleId="ab">
    <w:name w:val="Тема примечания Знак"/>
    <w:basedOn w:val="a9"/>
    <w:link w:val="ac"/>
    <w:uiPriority w:val="99"/>
    <w:semiHidden/>
    <w:rPr>
      <w:rFonts w:eastAsia="Times New Roman"/>
      <w:b/>
      <w:bCs/>
    </w:rPr>
  </w:style>
  <w:style w:type="character" w:customStyle="1" w:styleId="enp">
    <w:name w:val="enp"/>
    <w:basedOn w:val="a0"/>
    <w:rPr>
      <w:color w:val="3C7828"/>
    </w:rPr>
  </w:style>
  <w:style w:type="character" w:customStyle="1" w:styleId="actel">
    <w:name w:val="actel"/>
    <w:basedOn w:val="a0"/>
    <w:rPr>
      <w:color w:val="E36C0A"/>
    </w:rPr>
  </w:style>
  <w:style w:type="character" w:customStyle="1" w:styleId="kdkss">
    <w:name w:val="kdkss"/>
    <w:basedOn w:val="a0"/>
    <w:rPr>
      <w:color w:val="BE780A"/>
    </w:rPr>
  </w:style>
  <w:style w:type="character" w:customStyle="1" w:styleId="magusn">
    <w:name w:val="magusn"/>
    <w:basedOn w:val="a0"/>
    <w:rPr>
      <w:color w:val="00666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Pr>
      <w:sz w:val="16"/>
      <w:szCs w:val="16"/>
    </w:rPr>
  </w:style>
  <w:style w:type="character" w:styleId="af">
    <w:name w:val="FollowedHyperlink"/>
    <w:basedOn w:val="a0"/>
    <w:uiPriority w:val="99"/>
    <w:unhideWhenUsed/>
    <w:rPr>
      <w:color w:val="800080"/>
      <w:u w:val="single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3"/>
    <w:uiPriority w:val="99"/>
    <w:unhideWhenUsed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9"/>
    <w:uiPriority w:val="99"/>
    <w:unhideWhenUsed/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PresentationFormat>qhpwc_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внесении дополнений в Положение учетной политики</vt:lpstr>
    </vt:vector>
  </TitlesOfParts>
  <Manager/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внесении дополнений в Положение учетной политики</dc:title>
  <dc:subject>Образец приказа о внесении дополнений в Положение учетной политики</dc:subject>
  <dc:creator>Sergey</dc:creator>
  <cp:keywords>Образец приказа о внесении дополнений в Положение учетной политики</cp:keywords>
  <dc:description>Образец приказа о внесении дополнений в Положение учетной политики</dc:description>
  <cp:lastModifiedBy>Sergey  Eremeev</cp:lastModifiedBy>
  <cp:revision>7</cp:revision>
  <cp:lastPrinted>2021-09-03T11:43:00Z</cp:lastPrinted>
  <dcterms:created xsi:type="dcterms:W3CDTF">2021-09-03T11:41:00Z</dcterms:created>
  <dcterms:modified xsi:type="dcterms:W3CDTF">2021-09-03T11:43:00Z</dcterms:modified>
  <cp:category>Образец приказа о внесении дополнений в Положение учетной политики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