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F5D0" w14:textId="77777777" w:rsidR="005F28FD" w:rsidRPr="00867321" w:rsidRDefault="005F28FD" w:rsidP="00DE6A5D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 w:rsidRPr="00867321">
        <w:rPr>
          <w:rStyle w:val="fill"/>
          <w:b/>
          <w:bCs/>
          <w:i/>
          <w:iCs/>
          <w:color w:val="auto"/>
          <w:sz w:val="24"/>
          <w:szCs w:val="24"/>
        </w:rPr>
        <w:t>Общество с ограниченной ответственностью «Альфа»</w:t>
      </w:r>
      <w:r w:rsidRPr="00867321">
        <w:rPr>
          <w:rStyle w:val="fill"/>
          <w:b/>
          <w:bCs/>
          <w:i/>
          <w:iCs/>
          <w:color w:val="auto"/>
          <w:sz w:val="24"/>
          <w:szCs w:val="24"/>
        </w:rPr>
        <w:br/>
      </w:r>
      <w:r w:rsidRPr="00867321">
        <w:rPr>
          <w:sz w:val="24"/>
          <w:szCs w:val="24"/>
        </w:rPr>
        <w:t xml:space="preserve">Почтовый адрес: </w:t>
      </w:r>
      <w:r w:rsidR="009953F6">
        <w:rPr>
          <w:rStyle w:val="fill"/>
          <w:b/>
          <w:bCs/>
          <w:i/>
          <w:iCs/>
          <w:color w:val="auto"/>
          <w:sz w:val="24"/>
          <w:szCs w:val="24"/>
        </w:rPr>
        <w:t>21</w:t>
      </w:r>
      <w:r w:rsidRPr="00867321">
        <w:rPr>
          <w:rStyle w:val="fill"/>
          <w:b/>
          <w:bCs/>
          <w:i/>
          <w:iCs/>
          <w:color w:val="auto"/>
          <w:sz w:val="24"/>
          <w:szCs w:val="24"/>
        </w:rPr>
        <w:t xml:space="preserve">5008, г. Москва, ул. </w:t>
      </w:r>
      <w:proofErr w:type="spellStart"/>
      <w:r w:rsidRPr="00867321">
        <w:rPr>
          <w:rStyle w:val="fill"/>
          <w:b/>
          <w:bCs/>
          <w:i/>
          <w:iCs/>
          <w:color w:val="auto"/>
          <w:sz w:val="24"/>
          <w:szCs w:val="24"/>
        </w:rPr>
        <w:t>Михалковская</w:t>
      </w:r>
      <w:proofErr w:type="spellEnd"/>
      <w:r w:rsidRPr="00867321">
        <w:rPr>
          <w:rStyle w:val="fill"/>
          <w:b/>
          <w:bCs/>
          <w:i/>
          <w:iCs/>
          <w:color w:val="auto"/>
          <w:sz w:val="24"/>
          <w:szCs w:val="24"/>
        </w:rPr>
        <w:t>, д. 20</w:t>
      </w:r>
    </w:p>
    <w:p w14:paraId="02EC0D13" w14:textId="77777777" w:rsidR="005F28FD" w:rsidRPr="00867321" w:rsidRDefault="005F28FD" w:rsidP="00DE6A5D">
      <w:pPr>
        <w:pStyle w:val="a3"/>
        <w:spacing w:before="0" w:beforeAutospacing="0" w:after="0" w:afterAutospacing="0"/>
        <w:rPr>
          <w:sz w:val="24"/>
          <w:szCs w:val="24"/>
        </w:rPr>
      </w:pPr>
      <w:r w:rsidRPr="00867321">
        <w:rPr>
          <w:sz w:val="24"/>
          <w:szCs w:val="24"/>
        </w:rPr>
        <w:t> </w:t>
      </w:r>
    </w:p>
    <w:tbl>
      <w:tblPr>
        <w:tblW w:w="0" w:type="auto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3"/>
      </w:tblGrid>
      <w:tr w:rsidR="005F28FD" w:rsidRPr="00867321" w14:paraId="02336F05" w14:textId="77777777" w:rsidTr="00DE6A5D">
        <w:trPr>
          <w:jc w:val="right"/>
        </w:trPr>
        <w:tc>
          <w:tcPr>
            <w:tcW w:w="3603" w:type="dxa"/>
            <w:hideMark/>
          </w:tcPr>
          <w:p w14:paraId="34BE4395" w14:textId="77777777" w:rsidR="002E76D4" w:rsidRPr="00867321" w:rsidRDefault="005F28FD" w:rsidP="00DE6A5D">
            <w:pPr>
              <w:spacing w:before="0" w:line="276" w:lineRule="auto"/>
              <w:rPr>
                <w:rFonts w:eastAsia="Times New Roman"/>
                <w:szCs w:val="24"/>
              </w:rPr>
            </w:pPr>
            <w:r w:rsidRPr="00867321">
              <w:rPr>
                <w:rStyle w:val="fill"/>
                <w:rFonts w:eastAsia="Times New Roman"/>
                <w:b/>
                <w:bCs/>
                <w:i/>
                <w:iCs/>
                <w:color w:val="auto"/>
                <w:szCs w:val="24"/>
              </w:rPr>
              <w:t>Генеральному директору</w:t>
            </w:r>
            <w:r w:rsidRPr="00867321">
              <w:rPr>
                <w:rFonts w:eastAsia="Times New Roman"/>
                <w:szCs w:val="24"/>
              </w:rPr>
              <w:br/>
            </w:r>
            <w:r w:rsidRPr="00867321">
              <w:rPr>
                <w:rStyle w:val="fill"/>
                <w:rFonts w:eastAsia="Times New Roman"/>
                <w:b/>
                <w:bCs/>
                <w:i/>
                <w:iCs/>
                <w:color w:val="auto"/>
                <w:szCs w:val="24"/>
              </w:rPr>
              <w:t>ООО «Восток»</w:t>
            </w:r>
            <w:r w:rsidRPr="00867321">
              <w:rPr>
                <w:rFonts w:eastAsia="Times New Roman"/>
                <w:szCs w:val="24"/>
              </w:rPr>
              <w:br/>
            </w:r>
            <w:r w:rsidRPr="00867321">
              <w:rPr>
                <w:rStyle w:val="fill"/>
                <w:rFonts w:eastAsia="Times New Roman"/>
                <w:b/>
                <w:bCs/>
                <w:i/>
                <w:iCs/>
                <w:color w:val="auto"/>
                <w:szCs w:val="24"/>
              </w:rPr>
              <w:t>А.С. Кондратьеву</w:t>
            </w:r>
            <w:r w:rsidRPr="00867321">
              <w:rPr>
                <w:rFonts w:eastAsia="Times New Roman"/>
                <w:szCs w:val="24"/>
              </w:rPr>
              <w:br/>
            </w:r>
            <w:r w:rsidRPr="00867321">
              <w:rPr>
                <w:rStyle w:val="fill"/>
                <w:rFonts w:eastAsia="Times New Roman"/>
                <w:b/>
                <w:bCs/>
                <w:i/>
                <w:iCs/>
                <w:color w:val="auto"/>
                <w:szCs w:val="24"/>
              </w:rPr>
              <w:t>117461, г. Москва,</w:t>
            </w:r>
            <w:r w:rsidRPr="00867321">
              <w:rPr>
                <w:rFonts w:eastAsia="Times New Roman"/>
                <w:szCs w:val="24"/>
              </w:rPr>
              <w:br/>
            </w:r>
            <w:r w:rsidRPr="00867321">
              <w:rPr>
                <w:rStyle w:val="fill"/>
                <w:rFonts w:eastAsia="Times New Roman"/>
                <w:b/>
                <w:bCs/>
                <w:i/>
                <w:iCs/>
                <w:color w:val="auto"/>
                <w:szCs w:val="24"/>
              </w:rPr>
              <w:t>Севастопольский пр-т, д. 54</w:t>
            </w:r>
          </w:p>
        </w:tc>
      </w:tr>
    </w:tbl>
    <w:p w14:paraId="0A36CCAA" w14:textId="77777777" w:rsidR="00DE6A5D" w:rsidRPr="009953F6" w:rsidRDefault="00DE6A5D" w:rsidP="00DE6A5D">
      <w:pPr>
        <w:jc w:val="center"/>
        <w:rPr>
          <w:b/>
          <w:szCs w:val="24"/>
        </w:rPr>
      </w:pPr>
    </w:p>
    <w:p w14:paraId="735651ED" w14:textId="77777777" w:rsidR="002E76D4" w:rsidRPr="000378A1" w:rsidRDefault="002E76D4" w:rsidP="00DE6A5D">
      <w:pPr>
        <w:jc w:val="center"/>
        <w:rPr>
          <w:b/>
          <w:sz w:val="28"/>
          <w:szCs w:val="28"/>
        </w:rPr>
      </w:pPr>
      <w:r w:rsidRPr="000378A1">
        <w:rPr>
          <w:b/>
          <w:sz w:val="28"/>
          <w:szCs w:val="28"/>
        </w:rPr>
        <w:t>Уведомление</w:t>
      </w:r>
      <w:r w:rsidRPr="000378A1">
        <w:rPr>
          <w:b/>
          <w:sz w:val="28"/>
          <w:szCs w:val="28"/>
        </w:rPr>
        <w:br/>
        <w:t xml:space="preserve">об одностороннем отказе от исполнения договора </w:t>
      </w:r>
      <w:r w:rsidR="00A96C42" w:rsidRPr="000378A1">
        <w:rPr>
          <w:b/>
          <w:sz w:val="28"/>
          <w:szCs w:val="28"/>
        </w:rPr>
        <w:t>поручения</w:t>
      </w:r>
    </w:p>
    <w:p w14:paraId="5191DC76" w14:textId="77777777" w:rsidR="002E76D4" w:rsidRPr="00867321" w:rsidRDefault="002E76D4" w:rsidP="00DE6A5D">
      <w:pPr>
        <w:jc w:val="center"/>
        <w:rPr>
          <w:szCs w:val="24"/>
        </w:rPr>
      </w:pPr>
    </w:p>
    <w:p w14:paraId="63C370A9" w14:textId="77777777" w:rsidR="002E76D4" w:rsidRPr="00867321" w:rsidRDefault="002E76D4" w:rsidP="00DE6A5D">
      <w:pPr>
        <w:rPr>
          <w:szCs w:val="24"/>
        </w:rPr>
      </w:pPr>
      <w:r w:rsidRPr="00867321">
        <w:rPr>
          <w:szCs w:val="24"/>
        </w:rPr>
        <w:t xml:space="preserve">Исх. № </w:t>
      </w:r>
      <w:r w:rsidRPr="00867321">
        <w:rPr>
          <w:b/>
          <w:i/>
          <w:szCs w:val="24"/>
        </w:rPr>
        <w:t>15</w:t>
      </w:r>
    </w:p>
    <w:p w14:paraId="5BC5DC68" w14:textId="77777777" w:rsidR="002E76D4" w:rsidRPr="00867321" w:rsidRDefault="002E76D4" w:rsidP="00DE6A5D">
      <w:pPr>
        <w:pStyle w:val="a3"/>
        <w:tabs>
          <w:tab w:val="left" w:pos="6946"/>
        </w:tabs>
        <w:spacing w:before="0" w:beforeAutospacing="0" w:after="0" w:afterAutospacing="0"/>
        <w:rPr>
          <w:sz w:val="24"/>
          <w:szCs w:val="24"/>
        </w:rPr>
      </w:pPr>
      <w:r w:rsidRPr="00867321">
        <w:rPr>
          <w:rStyle w:val="fill"/>
          <w:b/>
          <w:bCs/>
          <w:i/>
          <w:iCs/>
          <w:color w:val="auto"/>
          <w:sz w:val="24"/>
          <w:szCs w:val="24"/>
        </w:rPr>
        <w:t>г. Москва</w:t>
      </w:r>
      <w:r w:rsidR="00DE6A5D" w:rsidRPr="00867321">
        <w:rPr>
          <w:sz w:val="24"/>
          <w:szCs w:val="24"/>
        </w:rPr>
        <w:tab/>
      </w:r>
      <w:r w:rsidRPr="00867321">
        <w:rPr>
          <w:sz w:val="24"/>
          <w:szCs w:val="24"/>
        </w:rPr>
        <w:t>«</w:t>
      </w:r>
      <w:r w:rsidRPr="00867321">
        <w:rPr>
          <w:rStyle w:val="fill"/>
          <w:b/>
          <w:bCs/>
          <w:i/>
          <w:iCs/>
          <w:color w:val="auto"/>
          <w:sz w:val="24"/>
          <w:szCs w:val="24"/>
        </w:rPr>
        <w:t>21</w:t>
      </w:r>
      <w:r w:rsidRPr="00867321">
        <w:rPr>
          <w:sz w:val="24"/>
          <w:szCs w:val="24"/>
        </w:rPr>
        <w:t>»</w:t>
      </w:r>
      <w:r w:rsidRPr="00867321">
        <w:rPr>
          <w:rStyle w:val="fill"/>
          <w:b/>
          <w:bCs/>
          <w:i/>
          <w:iCs/>
          <w:color w:val="auto"/>
          <w:sz w:val="24"/>
          <w:szCs w:val="24"/>
        </w:rPr>
        <w:t xml:space="preserve"> ноября </w:t>
      </w:r>
      <w:r w:rsidRPr="00867321">
        <w:rPr>
          <w:sz w:val="24"/>
          <w:szCs w:val="24"/>
        </w:rPr>
        <w:t>20</w:t>
      </w:r>
      <w:r w:rsidR="009953F6">
        <w:rPr>
          <w:rStyle w:val="fill"/>
          <w:b/>
          <w:bCs/>
          <w:i/>
          <w:iCs/>
          <w:color w:val="auto"/>
          <w:sz w:val="24"/>
          <w:szCs w:val="24"/>
        </w:rPr>
        <w:t>21</w:t>
      </w:r>
      <w:r w:rsidRPr="00867321">
        <w:rPr>
          <w:sz w:val="24"/>
          <w:szCs w:val="24"/>
        </w:rPr>
        <w:t xml:space="preserve"> г.</w:t>
      </w:r>
    </w:p>
    <w:p w14:paraId="50A579E4" w14:textId="77777777" w:rsidR="002E76D4" w:rsidRPr="00867321" w:rsidRDefault="002E76D4" w:rsidP="00DE6A5D">
      <w:pPr>
        <w:pStyle w:val="a3"/>
        <w:tabs>
          <w:tab w:val="left" w:pos="6946"/>
        </w:tabs>
        <w:spacing w:before="0" w:beforeAutospacing="0" w:after="0" w:afterAutospacing="0"/>
        <w:rPr>
          <w:sz w:val="24"/>
          <w:szCs w:val="24"/>
        </w:rPr>
      </w:pPr>
    </w:p>
    <w:p w14:paraId="7742002F" w14:textId="77777777" w:rsidR="002E76D4" w:rsidRPr="00867321" w:rsidRDefault="002E76D4" w:rsidP="00DE6A5D">
      <w:pPr>
        <w:rPr>
          <w:rStyle w:val="fill"/>
          <w:bCs/>
          <w:iCs/>
          <w:color w:val="auto"/>
          <w:szCs w:val="24"/>
        </w:rPr>
      </w:pPr>
      <w:r w:rsidRPr="00867321">
        <w:rPr>
          <w:b/>
          <w:i/>
          <w:szCs w:val="24"/>
        </w:rPr>
        <w:t>3 июня 2011 года</w:t>
      </w:r>
      <w:r w:rsidRPr="00867321">
        <w:rPr>
          <w:szCs w:val="24"/>
        </w:rPr>
        <w:t xml:space="preserve"> между </w:t>
      </w:r>
      <w:r w:rsidRPr="00867321">
        <w:rPr>
          <w:rStyle w:val="fill"/>
          <w:b/>
          <w:bCs/>
          <w:i/>
          <w:iCs/>
          <w:color w:val="auto"/>
          <w:szCs w:val="24"/>
        </w:rPr>
        <w:t xml:space="preserve">ООО «Альфа» </w:t>
      </w:r>
      <w:r w:rsidRPr="00867321">
        <w:rPr>
          <w:rStyle w:val="fill"/>
          <w:bCs/>
          <w:iCs/>
          <w:color w:val="auto"/>
          <w:szCs w:val="24"/>
        </w:rPr>
        <w:t>(далее</w:t>
      </w:r>
      <w:r w:rsidR="00DE6A5D" w:rsidRPr="00867321">
        <w:rPr>
          <w:rStyle w:val="fill"/>
          <w:bCs/>
          <w:iCs/>
          <w:color w:val="auto"/>
          <w:szCs w:val="24"/>
          <w:lang w:val="en-US"/>
        </w:rPr>
        <w:t> </w:t>
      </w:r>
      <w:r w:rsidR="00DE6A5D" w:rsidRPr="009953F6">
        <w:rPr>
          <w:rStyle w:val="fill"/>
          <w:bCs/>
          <w:iCs/>
          <w:color w:val="auto"/>
          <w:szCs w:val="24"/>
        </w:rPr>
        <w:t>–</w:t>
      </w:r>
      <w:r w:rsidRPr="00867321">
        <w:rPr>
          <w:rStyle w:val="fill"/>
          <w:bCs/>
          <w:iCs/>
          <w:color w:val="auto"/>
          <w:szCs w:val="24"/>
        </w:rPr>
        <w:t xml:space="preserve"> </w:t>
      </w:r>
      <w:r w:rsidR="005A3564" w:rsidRPr="00867321">
        <w:rPr>
          <w:rStyle w:val="fill"/>
          <w:bCs/>
          <w:iCs/>
          <w:color w:val="auto"/>
          <w:szCs w:val="24"/>
        </w:rPr>
        <w:t>Поверенный</w:t>
      </w:r>
      <w:r w:rsidRPr="00867321">
        <w:rPr>
          <w:rStyle w:val="fill"/>
          <w:bCs/>
          <w:iCs/>
          <w:color w:val="auto"/>
          <w:szCs w:val="24"/>
        </w:rPr>
        <w:t>)</w:t>
      </w:r>
      <w:r w:rsidRPr="00867321">
        <w:rPr>
          <w:szCs w:val="24"/>
        </w:rPr>
        <w:t xml:space="preserve"> и </w:t>
      </w:r>
      <w:r w:rsidRPr="00867321">
        <w:rPr>
          <w:rStyle w:val="fill"/>
          <w:b/>
          <w:bCs/>
          <w:i/>
          <w:iCs/>
          <w:color w:val="auto"/>
          <w:szCs w:val="24"/>
        </w:rPr>
        <w:t>ООО «Восток»</w:t>
      </w:r>
      <w:r w:rsidRPr="00867321">
        <w:rPr>
          <w:szCs w:val="24"/>
        </w:rPr>
        <w:t xml:space="preserve"> </w:t>
      </w:r>
      <w:r w:rsidRPr="00867321">
        <w:rPr>
          <w:rStyle w:val="fill"/>
          <w:bCs/>
          <w:iCs/>
          <w:color w:val="auto"/>
          <w:szCs w:val="24"/>
        </w:rPr>
        <w:t>(далее</w:t>
      </w:r>
      <w:r w:rsidR="00DE6A5D" w:rsidRPr="00867321">
        <w:rPr>
          <w:rStyle w:val="fill"/>
          <w:bCs/>
          <w:iCs/>
          <w:color w:val="auto"/>
          <w:szCs w:val="24"/>
          <w:lang w:val="en-US"/>
        </w:rPr>
        <w:t> </w:t>
      </w:r>
      <w:r w:rsidR="00DE6A5D" w:rsidRPr="009953F6">
        <w:rPr>
          <w:rStyle w:val="fill"/>
          <w:bCs/>
          <w:iCs/>
          <w:color w:val="auto"/>
          <w:szCs w:val="24"/>
        </w:rPr>
        <w:t>–</w:t>
      </w:r>
      <w:r w:rsidRPr="00867321">
        <w:rPr>
          <w:rStyle w:val="fill"/>
          <w:bCs/>
          <w:iCs/>
          <w:color w:val="auto"/>
          <w:szCs w:val="24"/>
        </w:rPr>
        <w:t xml:space="preserve"> </w:t>
      </w:r>
      <w:r w:rsidR="005A3564" w:rsidRPr="00867321">
        <w:rPr>
          <w:rStyle w:val="fill"/>
          <w:bCs/>
          <w:iCs/>
          <w:color w:val="auto"/>
          <w:szCs w:val="24"/>
        </w:rPr>
        <w:t>Доверитель</w:t>
      </w:r>
      <w:r w:rsidRPr="00867321">
        <w:rPr>
          <w:rStyle w:val="fill"/>
          <w:bCs/>
          <w:iCs/>
          <w:color w:val="auto"/>
          <w:szCs w:val="24"/>
        </w:rPr>
        <w:t xml:space="preserve">) </w:t>
      </w:r>
      <w:r w:rsidRPr="00867321">
        <w:rPr>
          <w:szCs w:val="24"/>
        </w:rPr>
        <w:t xml:space="preserve">был заключен договор </w:t>
      </w:r>
      <w:r w:rsidR="005A3564" w:rsidRPr="00867321">
        <w:rPr>
          <w:szCs w:val="24"/>
        </w:rPr>
        <w:t>поручения</w:t>
      </w:r>
      <w:r w:rsidRPr="00867321">
        <w:rPr>
          <w:szCs w:val="24"/>
        </w:rPr>
        <w:t xml:space="preserve"> </w:t>
      </w:r>
      <w:r w:rsidRPr="00867321">
        <w:rPr>
          <w:rStyle w:val="fill"/>
          <w:b/>
          <w:bCs/>
          <w:i/>
          <w:iCs/>
          <w:color w:val="auto"/>
          <w:szCs w:val="24"/>
        </w:rPr>
        <w:t xml:space="preserve">№ 15 </w:t>
      </w:r>
      <w:r w:rsidRPr="00867321">
        <w:rPr>
          <w:rStyle w:val="fill"/>
          <w:bCs/>
          <w:iCs/>
          <w:color w:val="auto"/>
          <w:szCs w:val="24"/>
        </w:rPr>
        <w:t>(далее</w:t>
      </w:r>
      <w:r w:rsidR="00DE6A5D" w:rsidRPr="00867321">
        <w:rPr>
          <w:rStyle w:val="fill"/>
          <w:bCs/>
          <w:iCs/>
          <w:color w:val="auto"/>
          <w:szCs w:val="24"/>
          <w:lang w:val="en-US"/>
        </w:rPr>
        <w:t> </w:t>
      </w:r>
      <w:r w:rsidR="00DE6A5D" w:rsidRPr="009953F6">
        <w:rPr>
          <w:rStyle w:val="fill"/>
          <w:bCs/>
          <w:iCs/>
          <w:color w:val="auto"/>
          <w:szCs w:val="24"/>
        </w:rPr>
        <w:t>–</w:t>
      </w:r>
      <w:r w:rsidRPr="00867321">
        <w:rPr>
          <w:rStyle w:val="fill"/>
          <w:bCs/>
          <w:iCs/>
          <w:color w:val="auto"/>
          <w:szCs w:val="24"/>
        </w:rPr>
        <w:t xml:space="preserve"> </w:t>
      </w:r>
      <w:r w:rsidR="00DE6A5D" w:rsidRPr="00867321">
        <w:rPr>
          <w:rStyle w:val="fill"/>
          <w:bCs/>
          <w:iCs/>
          <w:color w:val="auto"/>
          <w:szCs w:val="24"/>
        </w:rPr>
        <w:t>д</w:t>
      </w:r>
      <w:r w:rsidRPr="00867321">
        <w:rPr>
          <w:rStyle w:val="fill"/>
          <w:bCs/>
          <w:iCs/>
          <w:color w:val="auto"/>
          <w:szCs w:val="24"/>
        </w:rPr>
        <w:t>оговор).</w:t>
      </w:r>
    </w:p>
    <w:p w14:paraId="3A0DFB8B" w14:textId="77777777" w:rsidR="005A3564" w:rsidRPr="00867321" w:rsidRDefault="005A3564" w:rsidP="00DE6A5D">
      <w:pPr>
        <w:rPr>
          <w:rStyle w:val="fill"/>
          <w:bCs/>
          <w:iCs/>
          <w:color w:val="auto"/>
          <w:szCs w:val="24"/>
        </w:rPr>
      </w:pPr>
      <w:r w:rsidRPr="00867321">
        <w:rPr>
          <w:rStyle w:val="fill"/>
          <w:bCs/>
          <w:iCs/>
          <w:color w:val="auto"/>
          <w:szCs w:val="24"/>
        </w:rPr>
        <w:t>На основании статьи 977 Гражданского кодекса РФ</w:t>
      </w:r>
      <w:r w:rsidRPr="00867321">
        <w:rPr>
          <w:rStyle w:val="fill"/>
          <w:b/>
          <w:bCs/>
          <w:i/>
          <w:iCs/>
          <w:color w:val="auto"/>
          <w:szCs w:val="24"/>
        </w:rPr>
        <w:t xml:space="preserve">, пункта 7.1 </w:t>
      </w:r>
      <w:r w:rsidR="00DE6A5D" w:rsidRPr="00867321">
        <w:rPr>
          <w:rStyle w:val="fill"/>
          <w:b/>
          <w:bCs/>
          <w:i/>
          <w:iCs/>
          <w:color w:val="auto"/>
          <w:szCs w:val="24"/>
        </w:rPr>
        <w:t>д</w:t>
      </w:r>
      <w:r w:rsidRPr="00867321">
        <w:rPr>
          <w:rStyle w:val="fill"/>
          <w:b/>
          <w:bCs/>
          <w:i/>
          <w:iCs/>
          <w:color w:val="auto"/>
          <w:szCs w:val="24"/>
        </w:rPr>
        <w:t>оговора</w:t>
      </w:r>
      <w:r w:rsidRPr="00867321">
        <w:rPr>
          <w:rStyle w:val="fill"/>
          <w:bCs/>
          <w:iCs/>
          <w:color w:val="auto"/>
          <w:szCs w:val="24"/>
        </w:rPr>
        <w:t xml:space="preserve"> Поверенный в одностороннем порядке отказывается от исполнения </w:t>
      </w:r>
      <w:r w:rsidR="00DE6A5D" w:rsidRPr="00867321">
        <w:rPr>
          <w:rStyle w:val="fill"/>
          <w:bCs/>
          <w:iCs/>
          <w:color w:val="auto"/>
          <w:szCs w:val="24"/>
        </w:rPr>
        <w:t>д</w:t>
      </w:r>
      <w:r w:rsidRPr="00867321">
        <w:rPr>
          <w:rStyle w:val="fill"/>
          <w:bCs/>
          <w:iCs/>
          <w:color w:val="auto"/>
          <w:szCs w:val="24"/>
        </w:rPr>
        <w:t>оговора.</w:t>
      </w:r>
    </w:p>
    <w:p w14:paraId="4577CFB3" w14:textId="77777777" w:rsidR="005A3564" w:rsidRPr="00867321" w:rsidRDefault="005A3564" w:rsidP="00DE6A5D">
      <w:pPr>
        <w:rPr>
          <w:szCs w:val="24"/>
          <w:lang w:eastAsia="ru-RU"/>
        </w:rPr>
      </w:pPr>
      <w:r w:rsidRPr="00867321">
        <w:rPr>
          <w:szCs w:val="24"/>
        </w:rPr>
        <w:t xml:space="preserve">Договор считается расторгнутым </w:t>
      </w:r>
      <w:r w:rsidRPr="00867321">
        <w:rPr>
          <w:b/>
          <w:i/>
          <w:szCs w:val="24"/>
        </w:rPr>
        <w:t xml:space="preserve">с момента получения Доверителем настоящего </w:t>
      </w:r>
      <w:r w:rsidR="00DE6A5D" w:rsidRPr="00867321">
        <w:rPr>
          <w:b/>
          <w:i/>
          <w:szCs w:val="24"/>
        </w:rPr>
        <w:t>у</w:t>
      </w:r>
      <w:r w:rsidRPr="00867321">
        <w:rPr>
          <w:b/>
          <w:i/>
          <w:szCs w:val="24"/>
        </w:rPr>
        <w:t xml:space="preserve">ведомления по почте заказным </w:t>
      </w:r>
      <w:r w:rsidRPr="00867321">
        <w:rPr>
          <w:b/>
          <w:i/>
          <w:szCs w:val="24"/>
          <w:lang w:eastAsia="ru-RU"/>
        </w:rPr>
        <w:t>письмом с описью вложения и уведомлением о вручении</w:t>
      </w:r>
      <w:r w:rsidRPr="00867321">
        <w:rPr>
          <w:szCs w:val="24"/>
          <w:lang w:eastAsia="ru-RU"/>
        </w:rPr>
        <w:t>.</w:t>
      </w:r>
    </w:p>
    <w:p w14:paraId="2067D574" w14:textId="77777777" w:rsidR="005A3564" w:rsidRPr="00867321" w:rsidRDefault="005A3564" w:rsidP="00DE6A5D">
      <w:pPr>
        <w:rPr>
          <w:szCs w:val="24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0"/>
        <w:gridCol w:w="1539"/>
        <w:gridCol w:w="2011"/>
        <w:gridCol w:w="401"/>
        <w:gridCol w:w="2595"/>
      </w:tblGrid>
      <w:tr w:rsidR="005A3564" w:rsidRPr="00867321" w14:paraId="0C34595A" w14:textId="77777777" w:rsidTr="00DE6A5D">
        <w:tc>
          <w:tcPr>
            <w:tcW w:w="2740" w:type="dxa"/>
            <w:hideMark/>
          </w:tcPr>
          <w:p w14:paraId="4A748B4C" w14:textId="77777777" w:rsidR="005A3564" w:rsidRPr="00867321" w:rsidRDefault="005A3564" w:rsidP="00DE6A5D">
            <w:pPr>
              <w:spacing w:before="0" w:line="276" w:lineRule="auto"/>
              <w:rPr>
                <w:rFonts w:eastAsia="Times New Roman"/>
                <w:szCs w:val="24"/>
              </w:rPr>
            </w:pPr>
            <w:r w:rsidRPr="00867321">
              <w:rPr>
                <w:rStyle w:val="fill"/>
                <w:rFonts w:eastAsia="Times New Roman"/>
                <w:b/>
                <w:bCs/>
                <w:i/>
                <w:iCs/>
                <w:color w:val="auto"/>
                <w:szCs w:val="24"/>
              </w:rPr>
              <w:t>Генеральный директор</w:t>
            </w:r>
          </w:p>
        </w:tc>
        <w:tc>
          <w:tcPr>
            <w:tcW w:w="1539" w:type="dxa"/>
            <w:hideMark/>
          </w:tcPr>
          <w:p w14:paraId="7410B960" w14:textId="77777777" w:rsidR="005A3564" w:rsidRPr="00867321" w:rsidRDefault="005A3564" w:rsidP="00DE6A5D">
            <w:pPr>
              <w:spacing w:before="0" w:line="276" w:lineRule="auto"/>
              <w:rPr>
                <w:rFonts w:eastAsia="Times New Roman"/>
                <w:szCs w:val="24"/>
              </w:rPr>
            </w:pPr>
            <w:r w:rsidRPr="0086732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A47EC0" w14:textId="77777777" w:rsidR="005A3564" w:rsidRPr="00867321" w:rsidRDefault="005A3564" w:rsidP="00DE6A5D">
            <w:pPr>
              <w:spacing w:before="0" w:line="276" w:lineRule="auto"/>
              <w:rPr>
                <w:rFonts w:eastAsia="Times New Roman"/>
                <w:szCs w:val="24"/>
              </w:rPr>
            </w:pPr>
            <w:r w:rsidRPr="00867321">
              <w:rPr>
                <w:rFonts w:eastAsia="Times New Roman"/>
                <w:szCs w:val="24"/>
              </w:rPr>
              <w:t> </w:t>
            </w:r>
            <w:r w:rsidR="00D14ED0" w:rsidRPr="00867321">
              <w:rPr>
                <w:rFonts w:eastAsia="Times New Roman"/>
                <w:szCs w:val="24"/>
              </w:rPr>
              <w:t>                        </w:t>
            </w:r>
          </w:p>
        </w:tc>
        <w:tc>
          <w:tcPr>
            <w:tcW w:w="401" w:type="dxa"/>
            <w:hideMark/>
          </w:tcPr>
          <w:p w14:paraId="019F74BB" w14:textId="77777777" w:rsidR="005A3564" w:rsidRPr="00867321" w:rsidRDefault="005A3564" w:rsidP="00DE6A5D">
            <w:pPr>
              <w:spacing w:before="0" w:line="276" w:lineRule="auto"/>
              <w:rPr>
                <w:rFonts w:eastAsia="Times New Roman"/>
                <w:szCs w:val="24"/>
              </w:rPr>
            </w:pPr>
            <w:r w:rsidRPr="0086732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595" w:type="dxa"/>
            <w:hideMark/>
          </w:tcPr>
          <w:p w14:paraId="5D4DC967" w14:textId="77777777" w:rsidR="005A3564" w:rsidRPr="00867321" w:rsidRDefault="005A3564" w:rsidP="00DE6A5D">
            <w:pPr>
              <w:spacing w:before="0" w:line="276" w:lineRule="auto"/>
              <w:jc w:val="right"/>
              <w:rPr>
                <w:rFonts w:eastAsia="Times New Roman"/>
                <w:szCs w:val="24"/>
              </w:rPr>
            </w:pPr>
            <w:r w:rsidRPr="00867321">
              <w:rPr>
                <w:rStyle w:val="fill"/>
                <w:rFonts w:eastAsia="Times New Roman"/>
                <w:b/>
                <w:bCs/>
                <w:i/>
                <w:iCs/>
                <w:color w:val="auto"/>
                <w:szCs w:val="24"/>
              </w:rPr>
              <w:t>А.В. Львов</w:t>
            </w:r>
          </w:p>
        </w:tc>
      </w:tr>
    </w:tbl>
    <w:p w14:paraId="4F5483F9" w14:textId="77777777" w:rsidR="006472C7" w:rsidRPr="00867321" w:rsidRDefault="006472C7" w:rsidP="00DE6A5D">
      <w:pPr>
        <w:rPr>
          <w:szCs w:val="24"/>
        </w:rPr>
      </w:pPr>
    </w:p>
    <w:sectPr w:rsidR="006472C7" w:rsidRPr="00867321" w:rsidSect="006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C9"/>
    <w:rsid w:val="0002205A"/>
    <w:rsid w:val="000378A1"/>
    <w:rsid w:val="001A572E"/>
    <w:rsid w:val="001E2C00"/>
    <w:rsid w:val="002E76D4"/>
    <w:rsid w:val="0031584E"/>
    <w:rsid w:val="00372A3C"/>
    <w:rsid w:val="005601BD"/>
    <w:rsid w:val="005A3564"/>
    <w:rsid w:val="005E1BC9"/>
    <w:rsid w:val="005E7830"/>
    <w:rsid w:val="005F28FD"/>
    <w:rsid w:val="005F78DA"/>
    <w:rsid w:val="006472C7"/>
    <w:rsid w:val="006660C5"/>
    <w:rsid w:val="00675218"/>
    <w:rsid w:val="006F53D1"/>
    <w:rsid w:val="0072515C"/>
    <w:rsid w:val="00867321"/>
    <w:rsid w:val="00882F56"/>
    <w:rsid w:val="009243B0"/>
    <w:rsid w:val="009738ED"/>
    <w:rsid w:val="009953F6"/>
    <w:rsid w:val="009A42C9"/>
    <w:rsid w:val="00A56565"/>
    <w:rsid w:val="00A5687D"/>
    <w:rsid w:val="00A96C42"/>
    <w:rsid w:val="00B214BA"/>
    <w:rsid w:val="00C2728F"/>
    <w:rsid w:val="00C54EBD"/>
    <w:rsid w:val="00C56145"/>
    <w:rsid w:val="00D14ED0"/>
    <w:rsid w:val="00D52D67"/>
    <w:rsid w:val="00D817A1"/>
    <w:rsid w:val="00DE1E70"/>
    <w:rsid w:val="00DE6A5D"/>
    <w:rsid w:val="00E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324B"/>
  <w15:chartTrackingRefBased/>
  <w15:docId w15:val="{2B22E4EB-B793-4B17-AD3E-E0C528A6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15C"/>
    <w:pPr>
      <w:spacing w:before="120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BC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E1BC9"/>
    <w:rPr>
      <w:rFonts w:ascii="Cambria" w:eastAsia="Times New Roman" w:hAnsi="Cambria" w:cs="Times New Roman"/>
      <w:b/>
      <w:bCs/>
      <w:color w:val="4F81BD"/>
      <w:sz w:val="32"/>
    </w:rPr>
  </w:style>
  <w:style w:type="paragraph" w:customStyle="1" w:styleId="a3">
    <w:name w:val="Обычный (веб)"/>
    <w:basedOn w:val="a"/>
    <w:uiPriority w:val="99"/>
    <w:unhideWhenUsed/>
    <w:rsid w:val="005E1BC9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character" w:styleId="a4">
    <w:name w:val="Hyperlink"/>
    <w:uiPriority w:val="99"/>
    <w:unhideWhenUsed/>
    <w:rsid w:val="005E1BC9"/>
    <w:rPr>
      <w:color w:val="0000FF"/>
      <w:u w:val="single"/>
    </w:rPr>
  </w:style>
  <w:style w:type="character" w:customStyle="1" w:styleId="fill">
    <w:name w:val="fill"/>
    <w:rsid w:val="005F28FD"/>
    <w:rPr>
      <w:color w:val="FF0000"/>
    </w:rPr>
  </w:style>
  <w:style w:type="character" w:styleId="a5">
    <w:name w:val="annotation reference"/>
    <w:uiPriority w:val="99"/>
    <w:semiHidden/>
    <w:unhideWhenUsed/>
    <w:rsid w:val="005F28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8FD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F28FD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8F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28FD"/>
    <w:rPr>
      <w:rFonts w:ascii="Tahoma" w:hAnsi="Tahoma" w:cs="Tahoma"/>
      <w:sz w:val="16"/>
      <w:szCs w:val="16"/>
    </w:rPr>
  </w:style>
  <w:style w:type="character" w:customStyle="1" w:styleId="hidden1">
    <w:name w:val="hidden1"/>
    <w:rsid w:val="005A3564"/>
    <w:rPr>
      <w:vanish/>
      <w:webHidden w:val="0"/>
      <w:specVanish w:val="0"/>
    </w:rPr>
  </w:style>
  <w:style w:type="paragraph" w:styleId="aa">
    <w:name w:val="Revision"/>
    <w:hidden/>
    <w:uiPriority w:val="99"/>
    <w:semiHidden/>
    <w:rsid w:val="005A3564"/>
    <w:rPr>
      <w:rFonts w:ascii="Times New Roman" w:hAnsi="Times New Roman"/>
      <w:sz w:val="24"/>
      <w:szCs w:val="22"/>
      <w:lang w:eastAsia="en-US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A96C4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96C4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PresentationFormat>ckubz7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одностороннем отказе поверенного от исполнения договора поручения</dc:title>
  <dc:subject>Уведомление об одностороннем отказе поверенного от исполнения договора поручения</dc:subject>
  <cp:keywords>Уведомление об одностороннем отказе поверенного от исполнения договора поручения</cp:keywords>
  <dc:description>Уведомление об одностороннем отказе поверенного от исполнения договора поручения</dc:description>
  <cp:lastModifiedBy>Sergey  Eremeev</cp:lastModifiedBy>
  <cp:revision>6</cp:revision>
  <cp:lastPrinted>2021-04-24T01:42:00Z</cp:lastPrinted>
  <dcterms:created xsi:type="dcterms:W3CDTF">2021-04-24T01:41:00Z</dcterms:created>
  <dcterms:modified xsi:type="dcterms:W3CDTF">2021-04-24T01:43:00Z</dcterms:modified>
  <cp:category>Уведомление об одностороннем отказе поверенного от исполнения договора поручения</cp:category>
</cp:coreProperties>
</file>